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0E12" w14:textId="77777777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97936262"/>
    </w:p>
    <w:p w14:paraId="12012573" w14:textId="77777777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25691" w14:textId="1C80BDE1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302,336</w:t>
      </w:r>
      <w:r w:rsidRPr="00335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6B6D6E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 xml:space="preserve">PVO-1-32 Vojenský predpis o zásadách plánovania a riadenia bojovej činnosti palebných prostriedkov protivzdušnej obrany, </w:t>
      </w:r>
    </w:p>
    <w:p w14:paraId="4151FAB7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>SPA-3-11 (OVPSPVO) - Služobná pomôcka o taktickej príprave palebných prostriedkov protivzdušnej obrany,</w:t>
      </w:r>
    </w:p>
    <w:bookmarkEnd w:id="0"/>
    <w:p w14:paraId="010C0BBC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>Smernica o činnosti ozbrojených síl pri mimoriadnej udalosti, v čase výnimočného stavu, núdzového stavu, vojny a vojnového stavu (revízia 1) č. ŠbSP-115/2020.</w:t>
      </w:r>
    </w:p>
    <w:p w14:paraId="77D523B4" w14:textId="77777777" w:rsidR="00E4348E" w:rsidRDefault="00E4348E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6AC45" w14:textId="77777777" w:rsidR="00E4348E" w:rsidRDefault="00E4348E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01B7B" w14:textId="0769919E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419</w:t>
      </w:r>
    </w:p>
    <w:p w14:paraId="10CAD84C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Let 5-17 Vojenská predpis o prevádzkových normách leteckých pozemných informačných systémov,</w:t>
      </w:r>
    </w:p>
    <w:p w14:paraId="50D8A3FD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MP-ÚVL-LPZ-002/2014 Pokyny pre výcvik a získanie odbornej spôsobilosti technického personálu leteckých pozemných zariadení vzdušných síl OS SR,</w:t>
      </w:r>
    </w:p>
    <w:p w14:paraId="22180C96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MP-ÚVL-LPZ-004/2006 metodické pokyny pre letové overovanie leteckých pozemných zariadení vzdušných síl OS SR,</w:t>
      </w:r>
    </w:p>
    <w:p w14:paraId="0FA78AA5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Základy elektrotechniky I, (Miroslav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Tuma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Hajach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Šteliarová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),</w:t>
      </w:r>
    </w:p>
    <w:p w14:paraId="297E9F9A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Základy elektrotechniky II, (Miroslav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Tuma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Hajach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Šteliarová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),</w:t>
      </w:r>
    </w:p>
    <w:p w14:paraId="466EDCDC" w14:textId="5DA31F75" w:rsidR="00D85E75" w:rsidRPr="00D85E75" w:rsidRDefault="00D85E75" w:rsidP="00D85E7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945551" w14:textId="4DFDACE8" w:rsidR="00E25602" w:rsidRDefault="00E25602" w:rsidP="00E25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430, 437</w:t>
      </w:r>
    </w:p>
    <w:p w14:paraId="3BD1F17A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1 Matematika, STUDIJNÍ MODUL 2 FYZIKA, (RNDr. Magdalena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Hykšová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., Doc. Ing. Danuše Nováková, CSc.),</w:t>
      </w:r>
    </w:p>
    <w:p w14:paraId="00299CE2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3 Základy elektrotechniky,  STUDIJNÍ MODUL 4 Základy elektroniky, (Doc. Ing. Petr Vysoký, CSc. ,Ing. Karel Malý, Ing. Vít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Fábera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),</w:t>
      </w:r>
    </w:p>
    <w:p w14:paraId="5774291F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5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Digitální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technologie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/ elektronické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přístrojové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systémy, (Doc. Ing. Karel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Draxler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, CSc. , Ing. Vít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Fábera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, Ing. Jan Roháč),</w:t>
      </w:r>
    </w:p>
    <w:p w14:paraId="1E5A6BBF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>Let-1-4, VOJENSKÝ PREDPIS o 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inžiniersko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leteckej službe </w:t>
      </w:r>
    </w:p>
    <w:p w14:paraId="5F1F14D3" w14:textId="77777777" w:rsidR="00D85E75" w:rsidRDefault="00D85E75" w:rsidP="00D85E75">
      <w:pPr>
        <w:pStyle w:val="Odsekzoznamu"/>
        <w:ind w:left="426"/>
        <w:rPr>
          <w:sz w:val="20"/>
        </w:rPr>
      </w:pPr>
    </w:p>
    <w:p w14:paraId="4107ED39" w14:textId="4F6CB259" w:rsidR="006E7FCD" w:rsidRPr="009D6E98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98">
        <w:rPr>
          <w:rFonts w:ascii="Times New Roman" w:hAnsi="Times New Roman" w:cs="Times New Roman"/>
          <w:b/>
          <w:sz w:val="24"/>
          <w:szCs w:val="24"/>
        </w:rPr>
        <w:t>Odbornosť A</w:t>
      </w:r>
      <w:r w:rsidR="004C721A">
        <w:rPr>
          <w:rFonts w:ascii="Times New Roman" w:hAnsi="Times New Roman" w:cs="Times New Roman"/>
          <w:b/>
          <w:sz w:val="24"/>
          <w:szCs w:val="24"/>
        </w:rPr>
        <w:t>6</w:t>
      </w:r>
      <w:r w:rsidRPr="009D6E98">
        <w:rPr>
          <w:rFonts w:ascii="Times New Roman" w:hAnsi="Times New Roman" w:cs="Times New Roman"/>
          <w:b/>
          <w:sz w:val="24"/>
          <w:szCs w:val="24"/>
        </w:rPr>
        <w:t>0/441:</w:t>
      </w:r>
    </w:p>
    <w:p w14:paraId="68248629" w14:textId="77777777" w:rsid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6E98">
        <w:rPr>
          <w:rFonts w:ascii="Times New Roman" w:hAnsi="Times New Roman" w:cs="Times New Roman"/>
          <w:sz w:val="24"/>
          <w:szCs w:val="24"/>
        </w:rPr>
        <w:t>Let-1-10, Vojenský predpis o leteckej prevádzkovej službe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3BC6A8" w14:textId="77777777" w:rsid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6E98">
        <w:rPr>
          <w:rFonts w:ascii="Times New Roman" w:hAnsi="Times New Roman" w:cs="Times New Roman"/>
          <w:sz w:val="24"/>
          <w:szCs w:val="24"/>
        </w:rPr>
        <w:t xml:space="preserve">Vyhláška č. 508/2009 </w:t>
      </w:r>
      <w:proofErr w:type="spellStart"/>
      <w:r w:rsidRPr="009D6E9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D6E98">
        <w:rPr>
          <w:rFonts w:ascii="Times New Roman" w:hAnsi="Times New Roman" w:cs="Times New Roman"/>
          <w:sz w:val="24"/>
          <w:szCs w:val="24"/>
        </w:rPr>
        <w:t>. o podrobnostiach na zaistenie BOZP</w:t>
      </w:r>
      <w:r>
        <w:rPr>
          <w:rFonts w:ascii="Times New Roman" w:hAnsi="Times New Roman" w:cs="Times New Roman"/>
          <w:sz w:val="24"/>
          <w:szCs w:val="24"/>
        </w:rPr>
        <w:t xml:space="preserve"> s technickými zariadeniami</w:t>
      </w:r>
      <w:r w:rsidRPr="009D6E98">
        <w:rPr>
          <w:rFonts w:ascii="Times New Roman" w:hAnsi="Times New Roman" w:cs="Times New Roman"/>
          <w:sz w:val="24"/>
          <w:szCs w:val="24"/>
        </w:rPr>
        <w:t>.</w:t>
      </w:r>
    </w:p>
    <w:p w14:paraId="318575A5" w14:textId="77777777" w:rsidR="006E7FCD" w:rsidRDefault="006E7FCD" w:rsidP="006E7FC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BE7D19F" w14:textId="691E98A4" w:rsidR="006E7FCD" w:rsidRPr="009D6E98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98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D6E98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530</w:t>
      </w:r>
      <w:r w:rsidRPr="009D6E98">
        <w:rPr>
          <w:rFonts w:ascii="Times New Roman" w:hAnsi="Times New Roman" w:cs="Times New Roman"/>
          <w:b/>
          <w:sz w:val="24"/>
          <w:szCs w:val="24"/>
        </w:rPr>
        <w:t>:</w:t>
      </w:r>
    </w:p>
    <w:p w14:paraId="3D09EE25" w14:textId="77777777" w:rsidR="006E7FCD" w:rsidRPr="009D6E98" w:rsidRDefault="006E7FCD" w:rsidP="006E7FC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8499DA2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SPG-3-38</w:t>
      </w:r>
    </w:p>
    <w:p w14:paraId="1B313F46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2-7/1</w:t>
      </w:r>
    </w:p>
    <w:p w14:paraId="4B5517BA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2-7/2</w:t>
      </w:r>
    </w:p>
    <w:p w14:paraId="1A7C165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29-2</w:t>
      </w:r>
    </w:p>
    <w:p w14:paraId="25728E75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SPJ-3-11/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</w:p>
    <w:p w14:paraId="36CFD979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Zákon č. 300/2005 Z.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z.Trestný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zákon</w:t>
      </w:r>
    </w:p>
    <w:p w14:paraId="5ED6CEE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SPG-D-7.2.I/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Vševojsk</w:t>
      </w:r>
      <w:proofErr w:type="spellEnd"/>
    </w:p>
    <w:p w14:paraId="71CD1703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ÚHL RK-442/2017</w:t>
      </w:r>
    </w:p>
    <w:p w14:paraId="63F8C1C7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lastRenderedPageBreak/>
        <w:t>SPJ 11-2/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Podd</w:t>
      </w:r>
      <w:proofErr w:type="spellEnd"/>
    </w:p>
    <w:p w14:paraId="592EDA84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 11-3/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Podd</w:t>
      </w:r>
      <w:proofErr w:type="spellEnd"/>
    </w:p>
    <w:p w14:paraId="7581D104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SPJ 3-7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03C8935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SPOJ 4-1</w:t>
      </w:r>
    </w:p>
    <w:p w14:paraId="7D686861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 7-2</w:t>
      </w:r>
    </w:p>
    <w:p w14:paraId="29793EEF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 3-16/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Všeob</w:t>
      </w:r>
      <w:proofErr w:type="spellEnd"/>
    </w:p>
    <w:p w14:paraId="2B702DA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VDG-30-01-01/Oper.</w:t>
      </w:r>
    </w:p>
    <w:p w14:paraId="0994C09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 3-7</w:t>
      </w:r>
    </w:p>
    <w:p w14:paraId="2AADB8BA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VDG-30-99/Oper</w:t>
      </w:r>
    </w:p>
    <w:p w14:paraId="659476CF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SPS-3-1/Pech</w:t>
      </w:r>
    </w:p>
    <w:p w14:paraId="0B9EC8B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Instructions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LSI</w:t>
      </w:r>
    </w:p>
    <w:p w14:paraId="65876621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Vojenská taktika,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Spilý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Hrnčiar</w:t>
      </w:r>
    </w:p>
    <w:p w14:paraId="1665E2A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SPG2-6/Sprav</w:t>
      </w:r>
    </w:p>
    <w:p w14:paraId="5DB59C6D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SPS-D-4-1/Pech</w:t>
      </w:r>
    </w:p>
    <w:p w14:paraId="1B3EE76E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SPS-D-4-6/Pech</w:t>
      </w:r>
    </w:p>
    <w:p w14:paraId="1D08CCC2" w14:textId="77777777" w:rsid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D8DA4" w14:textId="1F4C059A" w:rsidR="002F28BD" w:rsidRPr="00453BE9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BE9">
        <w:rPr>
          <w:rFonts w:ascii="Times New Roman" w:hAnsi="Times New Roman" w:cs="Times New Roman"/>
          <w:b/>
          <w:sz w:val="24"/>
          <w:szCs w:val="24"/>
        </w:rPr>
        <w:t>Odbornosť A70/66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53BE9">
        <w:rPr>
          <w:rFonts w:ascii="Times New Roman" w:hAnsi="Times New Roman" w:cs="Times New Roman"/>
          <w:b/>
          <w:sz w:val="24"/>
          <w:szCs w:val="24"/>
        </w:rPr>
        <w:t>:</w:t>
      </w:r>
    </w:p>
    <w:p w14:paraId="2930530E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VDA-30-04/Let   Vojenská doktrína podsystému prieskumných prostriedkov protivzdušnej obrany vzdušných síl</w:t>
      </w:r>
    </w:p>
    <w:p w14:paraId="3DEF040C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PVO 1 – 17            Vojenský predpis o bojovom poriadku podsystému prieskumu PVO</w:t>
      </w:r>
    </w:p>
    <w:p w14:paraId="157B1089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SPA-3-7/PVO         Bojová služba na rádiolokátore P-37 MSK</w:t>
      </w:r>
    </w:p>
    <w:p w14:paraId="2D3618E2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SPA-3-47/PVO       Bojová služba na rádiolokátore ST-68 MSK     </w:t>
      </w:r>
    </w:p>
    <w:p w14:paraId="0F656A06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Smernica pre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PoSy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VzS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OS SR</w:t>
      </w:r>
    </w:p>
    <w:p w14:paraId="40A12C71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OPLAN pre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PoSy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VzS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OS SR</w:t>
      </w:r>
    </w:p>
    <w:p w14:paraId="0232B0BD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7936818"/>
      <w:r w:rsidRPr="00D85E75">
        <w:rPr>
          <w:rFonts w:ascii="Times New Roman" w:hAnsi="Times New Roman" w:cs="Times New Roman"/>
          <w:sz w:val="24"/>
          <w:szCs w:val="24"/>
        </w:rPr>
        <w:t>Smernica o činnosti ozbrojených síl pri mimoriadnej udalosti, v čase výnimočného stavu, núdzového stavu, vojny a vojnového stavu (revízia 1) č. ŠbSP-115/2020.</w:t>
      </w:r>
    </w:p>
    <w:bookmarkEnd w:id="1"/>
    <w:p w14:paraId="6DB2F349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Rádiolokácia 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rádionavigácia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. Liptovský Mikuláš : Akadémia ozbrojených síl generála Milana Rastislava Štefánika, 2008. 228 s. ISBN 978‐80‐8040‐ 354‐6.</w:t>
      </w:r>
    </w:p>
    <w:p w14:paraId="3654A813" w14:textId="77777777" w:rsidR="002F28BD" w:rsidRP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BE5BE" w14:textId="56865573" w:rsidR="002F28BD" w:rsidRPr="00DB2092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092">
        <w:rPr>
          <w:rFonts w:ascii="Times New Roman" w:hAnsi="Times New Roman" w:cs="Times New Roman"/>
          <w:b/>
          <w:sz w:val="24"/>
          <w:szCs w:val="24"/>
        </w:rPr>
        <w:t>Odbornosť C10/600</w:t>
      </w:r>
    </w:p>
    <w:p w14:paraId="1BF96BBD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Spoj-4-1 Spojovací prevádzkový poriadok ASR,</w:t>
      </w:r>
    </w:p>
    <w:p w14:paraId="4AA6F099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Spoj-4-2/1 Zásady medzinárodnej rádiovej prevádzky,</w:t>
      </w:r>
    </w:p>
    <w:p w14:paraId="01690D9B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Spoj-21-57/1 Rádiová stanice RF-10. Technický popis 1.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363B95A0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Spoj-21-57/2 Rádiová stanice RF-10. Technický popis 2.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26E7FC4F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Spoj-21-57/3 Rádiová stanice RF-10. Technický popis 3.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2CC73832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Spoj-51-1/s Technická príručka pre dôstojníkov a práporčíkov spojovacieho vojska,</w:t>
      </w:r>
    </w:p>
    <w:p w14:paraId="71C3934E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Spoj-51-2/s Príručka pre dôstojníkov spojovacieho vojska,</w:t>
      </w:r>
    </w:p>
    <w:p w14:paraId="76F6F990" w14:textId="77777777" w:rsidR="002F28BD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Manuál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Harris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.</w:t>
      </w:r>
    </w:p>
    <w:p w14:paraId="757DA524" w14:textId="77777777" w:rsidR="006E7FCD" w:rsidRPr="00DB2092" w:rsidRDefault="006E7FCD" w:rsidP="006E7FC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5E7C08" w14:textId="43BBDC89" w:rsidR="002F28BD" w:rsidRPr="003B2595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595">
        <w:rPr>
          <w:rFonts w:ascii="Times New Roman" w:hAnsi="Times New Roman" w:cs="Times New Roman"/>
          <w:b/>
          <w:sz w:val="24"/>
          <w:szCs w:val="24"/>
        </w:rPr>
        <w:t>Odbornosť G10/101,</w:t>
      </w:r>
      <w:r w:rsidR="006E7FCD">
        <w:rPr>
          <w:rFonts w:ascii="Times New Roman" w:hAnsi="Times New Roman" w:cs="Times New Roman"/>
          <w:b/>
          <w:sz w:val="24"/>
          <w:szCs w:val="24"/>
        </w:rPr>
        <w:t xml:space="preserve"> 108</w:t>
      </w:r>
    </w:p>
    <w:p w14:paraId="74C92BED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4-2 - Vojenský predpis o cvičeniach v streľbe z ručných zbraní a zbraní bojových vozidiel,</w:t>
      </w:r>
    </w:p>
    <w:p w14:paraId="64A707F3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 xml:space="preserve">Vševojsk-51-12 - Formy a metódy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přípravy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vševojskových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velitelů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štábů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jednotek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taktického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stupně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>,</w:t>
      </w:r>
    </w:p>
    <w:p w14:paraId="76E8E1FF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SPJ-3-7/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Programy základných bojových zručností vojaka a malej skupiny (tímu) v rámci OS SR,</w:t>
      </w:r>
    </w:p>
    <w:p w14:paraId="5F32E2FB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SPG-15-1/LL - Vreckový zoznam urgentných hlasových správ NATO,</w:t>
      </w:r>
    </w:p>
    <w:p w14:paraId="3E3A8E07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SPJ-11-2/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Príručka pre vojaka,</w:t>
      </w:r>
    </w:p>
    <w:p w14:paraId="67676A06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lastRenderedPageBreak/>
        <w:t>SPG-3-16/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Všeob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</w:t>
      </w:r>
      <w:r w:rsidRPr="002F28BD">
        <w:rPr>
          <w:rFonts w:ascii="Times New Roman" w:hAnsi="Times New Roman" w:cs="Times New Roman"/>
          <w:sz w:val="24"/>
          <w:szCs w:val="24"/>
        </w:rPr>
        <w:t>Vedenie operácií (čata, družstvo, posádka tanku),</w:t>
      </w:r>
    </w:p>
    <w:p w14:paraId="055B4CF6" w14:textId="77777777" w:rsidR="002F28BD" w:rsidRPr="002F28BD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28BD">
        <w:rPr>
          <w:rFonts w:ascii="Times New Roman" w:hAnsi="Times New Roman" w:cs="Times New Roman"/>
          <w:sz w:val="24"/>
          <w:szCs w:val="24"/>
        </w:rPr>
        <w:t>SPG-15-2/LL - Slovník použitých skratiek, akronymov, termínov a definícií pre kolektívny výcvik a cvičenia (mnohonárodných síl),</w:t>
      </w:r>
    </w:p>
    <w:p w14:paraId="1AA4389C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 xml:space="preserve">Pech-3-1 - </w:t>
      </w:r>
      <w:r w:rsidRPr="002F28BD">
        <w:rPr>
          <w:rFonts w:ascii="Times New Roman" w:hAnsi="Times New Roman" w:cs="Times New Roman"/>
          <w:sz w:val="24"/>
          <w:szCs w:val="24"/>
        </w:rPr>
        <w:t xml:space="preserve">Základy </w:t>
      </w:r>
      <w:proofErr w:type="spellStart"/>
      <w:r w:rsidRPr="002F28BD">
        <w:rPr>
          <w:rFonts w:ascii="Times New Roman" w:hAnsi="Times New Roman" w:cs="Times New Roman"/>
          <w:sz w:val="24"/>
          <w:szCs w:val="24"/>
        </w:rPr>
        <w:t>střelby</w:t>
      </w:r>
      <w:proofErr w:type="spellEnd"/>
      <w:r w:rsidRPr="002F28BD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Pr="002F28BD">
        <w:rPr>
          <w:rFonts w:ascii="Times New Roman" w:hAnsi="Times New Roman" w:cs="Times New Roman"/>
          <w:sz w:val="24"/>
          <w:szCs w:val="24"/>
        </w:rPr>
        <w:t>ručních</w:t>
      </w:r>
      <w:proofErr w:type="spellEnd"/>
      <w:r w:rsidRPr="002F28BD">
        <w:rPr>
          <w:rFonts w:ascii="Times New Roman" w:hAnsi="Times New Roman" w:cs="Times New Roman"/>
          <w:sz w:val="24"/>
          <w:szCs w:val="24"/>
        </w:rPr>
        <w:t xml:space="preserve"> zbraní,</w:t>
      </w:r>
    </w:p>
    <w:p w14:paraId="291C77D7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28BD">
        <w:rPr>
          <w:rFonts w:ascii="Times New Roman" w:hAnsi="Times New Roman" w:cs="Times New Roman"/>
          <w:sz w:val="24"/>
          <w:szCs w:val="24"/>
        </w:rPr>
        <w:t>Zákon č. 321/2002 o ozbrojených silách SR.</w:t>
      </w:r>
    </w:p>
    <w:p w14:paraId="442E2B4D" w14:textId="77777777" w:rsidR="002F28BD" w:rsidRPr="002F28BD" w:rsidRDefault="002F28BD" w:rsidP="002F28B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D84A6DA" w14:textId="77777777" w:rsidR="002F28BD" w:rsidRPr="0080781E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01CC23" w14:textId="5DDBEBDC" w:rsid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595">
        <w:rPr>
          <w:rFonts w:ascii="Times New Roman" w:hAnsi="Times New Roman" w:cs="Times New Roman"/>
          <w:b/>
          <w:sz w:val="24"/>
          <w:szCs w:val="24"/>
        </w:rPr>
        <w:t>Odbornosť G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B2595">
        <w:rPr>
          <w:rFonts w:ascii="Times New Roman" w:hAnsi="Times New Roman" w:cs="Times New Roman"/>
          <w:b/>
          <w:sz w:val="24"/>
          <w:szCs w:val="24"/>
        </w:rPr>
        <w:t>0/5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B2595">
        <w:rPr>
          <w:rFonts w:ascii="Times New Roman" w:hAnsi="Times New Roman" w:cs="Times New Roman"/>
          <w:b/>
          <w:sz w:val="24"/>
          <w:szCs w:val="24"/>
        </w:rPr>
        <w:t>0:</w:t>
      </w:r>
    </w:p>
    <w:p w14:paraId="5D36F5B8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zahrňuje vojenský predpis Vševojsk-2-1 a vedomosti z chémie na úrovni základnej školy</w:t>
      </w:r>
    </w:p>
    <w:p w14:paraId="2C020AA1" w14:textId="309B9768" w:rsidR="002F28BD" w:rsidRDefault="002F28BD" w:rsidP="002F28B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4ED522" w14:textId="77777777" w:rsidR="002F28BD" w:rsidRPr="00146BD4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BD4">
        <w:rPr>
          <w:rFonts w:ascii="Times New Roman" w:hAnsi="Times New Roman" w:cs="Times New Roman"/>
          <w:b/>
          <w:sz w:val="24"/>
          <w:szCs w:val="24"/>
        </w:rPr>
        <w:t>Odbornosť S12/900:</w:t>
      </w:r>
    </w:p>
    <w:p w14:paraId="4DBD9756" w14:textId="77777777" w:rsidR="00EE5E9D" w:rsidRPr="00EE5E9D" w:rsidRDefault="00EE5E9D" w:rsidP="00EE5E9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E9D">
        <w:rPr>
          <w:rFonts w:ascii="Times New Roman" w:hAnsi="Times New Roman" w:cs="Times New Roman"/>
          <w:sz w:val="24"/>
          <w:szCs w:val="24"/>
        </w:rPr>
        <w:t>SPJ-11-3/</w:t>
      </w:r>
      <w:proofErr w:type="spellStart"/>
      <w:r w:rsidRPr="00EE5E9D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EE5E9D">
        <w:rPr>
          <w:rFonts w:ascii="Times New Roman" w:hAnsi="Times New Roman" w:cs="Times New Roman"/>
          <w:sz w:val="24"/>
          <w:szCs w:val="24"/>
        </w:rPr>
        <w:t xml:space="preserve"> ZÁKLADNÉ BOJOVÉ ZRUČNOSTI VOJAKA(PRVÝ STUPEŇ ZRUČNOSTÍ)</w:t>
      </w:r>
    </w:p>
    <w:p w14:paraId="7D63A677" w14:textId="77777777" w:rsidR="00EE5E9D" w:rsidRPr="00EE5E9D" w:rsidRDefault="00EE5E9D" w:rsidP="00EE5E9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E9D">
        <w:rPr>
          <w:rFonts w:ascii="Times New Roman" w:hAnsi="Times New Roman" w:cs="Times New Roman"/>
          <w:sz w:val="24"/>
          <w:szCs w:val="24"/>
        </w:rPr>
        <w:t>SPJ-11-2/</w:t>
      </w:r>
      <w:proofErr w:type="spellStart"/>
      <w:r w:rsidRPr="00EE5E9D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EE5E9D">
        <w:rPr>
          <w:rFonts w:ascii="Times New Roman" w:hAnsi="Times New Roman" w:cs="Times New Roman"/>
          <w:sz w:val="24"/>
          <w:szCs w:val="24"/>
        </w:rPr>
        <w:t xml:space="preserve"> PRÍRUČKA PRE VOJAKA</w:t>
      </w:r>
    </w:p>
    <w:p w14:paraId="4B94FF8C" w14:textId="77777777" w:rsidR="002F28BD" w:rsidRDefault="002F28BD" w:rsidP="002F28BD"/>
    <w:p w14:paraId="1546CD65" w14:textId="72393AE3" w:rsidR="00C33474" w:rsidRPr="00C543E7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3E7">
        <w:rPr>
          <w:rFonts w:ascii="Times New Roman" w:hAnsi="Times New Roman" w:cs="Times New Roman"/>
          <w:b/>
          <w:sz w:val="24"/>
          <w:szCs w:val="24"/>
        </w:rPr>
        <w:t>Odbornosť L10/</w:t>
      </w:r>
      <w:r w:rsidR="006E7FCD">
        <w:rPr>
          <w:rFonts w:ascii="Times New Roman" w:hAnsi="Times New Roman" w:cs="Times New Roman"/>
          <w:b/>
          <w:sz w:val="24"/>
          <w:szCs w:val="24"/>
        </w:rPr>
        <w:t xml:space="preserve">140, </w:t>
      </w:r>
      <w:r w:rsidRPr="00C543E7">
        <w:rPr>
          <w:rFonts w:ascii="Times New Roman" w:hAnsi="Times New Roman" w:cs="Times New Roman"/>
          <w:b/>
          <w:sz w:val="24"/>
          <w:szCs w:val="24"/>
        </w:rPr>
        <w:t>148:</w:t>
      </w:r>
    </w:p>
    <w:p w14:paraId="58426173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ŠbPO-22-373/2022 - Smernice GŠ OS SR na zabezpečenie prevádzky pozemnej výzbroje a techniky ozbrojených síl Slovenskej republiky,</w:t>
      </w:r>
    </w:p>
    <w:p w14:paraId="05A156BE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Log-4-1 - Vojenský predpis o príprave pozemnej výzbroje a techniky na sezónnu prevádzku,</w:t>
      </w:r>
    </w:p>
    <w:p w14:paraId="198961F6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43E7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C543E7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                         v príspevkových organizáciách,</w:t>
      </w:r>
    </w:p>
    <w:p w14:paraId="467FD0EA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</w:t>
      </w:r>
    </w:p>
    <w:p w14:paraId="307E83D7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SVD 40 (B) - Logistická doktrína ozbrojených síl Slovenskej republiky.</w:t>
      </w:r>
    </w:p>
    <w:p w14:paraId="009498FD" w14:textId="77777777" w:rsidR="00C33474" w:rsidRPr="006A0E0C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14:paraId="5FBDD921" w14:textId="18859E68" w:rsidR="00C33474" w:rsidRPr="002B37F5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L10/187</w:t>
      </w:r>
      <w:r w:rsidR="00D85E75">
        <w:rPr>
          <w:rFonts w:ascii="Times New Roman" w:hAnsi="Times New Roman" w:cs="Times New Roman"/>
          <w:b/>
          <w:sz w:val="24"/>
          <w:szCs w:val="24"/>
        </w:rPr>
        <w:t>, 740</w:t>
      </w:r>
      <w:r w:rsidR="009627C7">
        <w:rPr>
          <w:rFonts w:ascii="Times New Roman" w:hAnsi="Times New Roman" w:cs="Times New Roman"/>
          <w:b/>
          <w:sz w:val="24"/>
          <w:szCs w:val="24"/>
        </w:rPr>
        <w:t>, 946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113FC22D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Vševojsk-17-2 - Hospodárenie s materiálom a materiálová pôsobnosť v Armáde SR,</w:t>
      </w:r>
    </w:p>
    <w:p w14:paraId="5608E89A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Vševojsk-17-5/s - Evidencia materiálu u vojsk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Česko-Slovenskej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armády v mieri,</w:t>
      </w:r>
    </w:p>
    <w:p w14:paraId="2ED034E3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74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                                v príspevkových organizáciách</w:t>
      </w:r>
    </w:p>
    <w:p w14:paraId="0489B33F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Smernica Ministerstva obrany Slovenskej republiky č. 30/2014 o správe majetku štátu a                  o postupoch jeho účtovania v znení smernice MO SR č. 48/2015 z 8. júla 2015, v znení smernice MO SR č. 100/2016 z 29. decembra 2016, v znení smernice MO SR č. 33/2019 z 19. júna 2019,</w:t>
      </w:r>
    </w:p>
    <w:p w14:paraId="31AE3601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SVD 40 (B) - Logistická doktrína ozbrojených síl Slovenskej republiky,</w:t>
      </w:r>
    </w:p>
    <w:p w14:paraId="035A8E19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SVD 40-01 - Doktrína ozbrojených síl Slovenskej republiky pre podporu zo strany hostiteľskej krajiny,</w:t>
      </w:r>
    </w:p>
    <w:p w14:paraId="4409FE5E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VDJ-40-40(B) - Spoločná vojenská doktrína - Dopravná logistika ozbrojených síl Slovenskej republiky,</w:t>
      </w:r>
    </w:p>
    <w:p w14:paraId="4E703935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Služobný predpis hlavného služobného úradu č. 5/2016 o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výstrojových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náležitostiach                       v znení SP HSÚ č. 79/2017 z 18. decembra 2017, v znení SP HSÚ č. 85/2019                                        zo 16. decembra 2019, v znení SP HSÚ č. 23/2023 z 28. apríla 2023,</w:t>
      </w:r>
    </w:p>
    <w:p w14:paraId="424F9705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Výnos Ministerstva obrany Slovenskej republiky zo 4. decembra 2015 č. ÚLP-11-32/2015-OdL, ktorým sa ustanovujú druhy vojenskej rovnošaty,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výstrojových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súčiastok, špecifických znakov vojenskej rovnošaty, ich nosenie a používanie a spôsob nosenia </w:t>
      </w:r>
      <w:r w:rsidRPr="00C33474">
        <w:rPr>
          <w:rFonts w:ascii="Times New Roman" w:hAnsi="Times New Roman" w:cs="Times New Roman"/>
          <w:sz w:val="24"/>
          <w:szCs w:val="24"/>
        </w:rPr>
        <w:lastRenderedPageBreak/>
        <w:t>vyznamenaní na vojenskej rovnošate v znení opatrenia MO SR z 13. decembra 2018 č. 1/2018, v znení opatrenia MO SR z 8. júna 2021 č. 1/2021,</w:t>
      </w:r>
    </w:p>
    <w:p w14:paraId="026182D2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Služobný predpis hlavného služobného úradu č. 14/2016 o poskytovaní proviantných náležitostí a prepravných náležitostí v znení SP HSÚ č. 5/2020 z 22. januára 2020, v znení SP HSÚ č. 56/2020 z 25. júna 2020, v znení SP HSÚ č. 24/2022 z 21. apríla 2022, v znení SP HSÚ č. 89/2022 z 9. decembra 2022, v znení SP HSÚ č. 15/2023 z 3. apríla 2023,</w:t>
      </w:r>
    </w:p>
    <w:p w14:paraId="71E46A42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PM.</w:t>
      </w:r>
    </w:p>
    <w:p w14:paraId="62CD5A1E" w14:textId="77777777" w:rsidR="00C33474" w:rsidRPr="006A0E0C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14:paraId="73DC5E37" w14:textId="77777777" w:rsidR="00C33474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6A53" w14:textId="2BFE0CE5" w:rsidR="00C33474" w:rsidRPr="002B37F5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705</w:t>
      </w:r>
      <w:r w:rsidR="00D85E75">
        <w:rPr>
          <w:rFonts w:ascii="Times New Roman" w:hAnsi="Times New Roman" w:cs="Times New Roman"/>
          <w:b/>
          <w:sz w:val="24"/>
          <w:szCs w:val="24"/>
        </w:rPr>
        <w:t>, 710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6556E637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STN 01 8500 - Základné názvoslovie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AC4">
        <w:rPr>
          <w:rFonts w:ascii="Times New Roman" w:hAnsi="Times New Roman" w:cs="Times New Roman"/>
          <w:sz w:val="24"/>
          <w:szCs w:val="24"/>
        </w:rPr>
        <w:t>doprave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CAB3AE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VDJ-40-40(B) - Spoločná vojenská doktrína - Dopravná logistika ozbrojených síl Slovenskej republiky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85C030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Metodické pokyny AMovP-1 na vykonávanie presunov a riadenie presunov po pozemných komunikáciách podľa štandardov NATO, VSVaP-93-33/2007-OdbTDŠaP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ED4E88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2455 AMovP-2 - Postupy pri presunoch s prekročením národných hraníc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6EA7E37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2456 AMovP-3 - Prepravné dokumenty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AC4">
        <w:rPr>
          <w:rFonts w:ascii="Times New Roman" w:hAnsi="Times New Roman" w:cs="Times New Roman"/>
          <w:sz w:val="24"/>
          <w:szCs w:val="24"/>
        </w:rPr>
        <w:t>terminológia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F8D06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2468 AMovP-4 - Technické aspekty prepravy vojenských zásielok po železnici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0600A1C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 xml:space="preserve">SOŠ 2236 AMovP-5 - Otázky 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multimodálnej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prepravy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70B654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4441 AMovP-6 - Kombinovaná preprava nebezpečných vecí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0F8C68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SPJ-4-9/Log - Činnosť distribučného systému a zásobovanie distribučnými strediskami zásobovacích základní a vyťažovanie vozidiel v stave bezpečnosti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8A4E1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SPJ-4-10/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Služobná pomôcka Stanovenie postupov na zabezpečenie prepravy nebezpečných vecí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E2C02B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SPJ-4-11/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Metodické pokyny na organizáciu, činnosť a výcvik OS SR v riadení presunov po pozemných komunikáciách na území SR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F2F61B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SPJ-4-12/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Výcvik v preprave po železnici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D84466" w14:textId="07B1113E" w:rsidR="00C33474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CA8C" w14:textId="77777777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C4092" w14:textId="77777777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7B732" w14:textId="1DE4C2A1" w:rsidR="00D85E75" w:rsidRPr="002B37F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7FCD">
        <w:rPr>
          <w:rFonts w:ascii="Times New Roman" w:hAnsi="Times New Roman" w:cs="Times New Roman"/>
          <w:b/>
          <w:sz w:val="24"/>
          <w:szCs w:val="24"/>
        </w:rPr>
        <w:t>33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195D638E" w14:textId="77777777" w:rsidR="009627C7" w:rsidRPr="009627C7" w:rsidRDefault="009627C7" w:rsidP="009627C7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27C7">
        <w:rPr>
          <w:rFonts w:ascii="Times New Roman" w:hAnsi="Times New Roman" w:cs="Times New Roman"/>
          <w:sz w:val="24"/>
          <w:szCs w:val="24"/>
        </w:rPr>
        <w:t xml:space="preserve">Log-2-1 „Vojenský predpis o palebných priemeroch munície“, </w:t>
      </w:r>
    </w:p>
    <w:p w14:paraId="2EC0F5A9" w14:textId="77777777" w:rsidR="009627C7" w:rsidRPr="009627C7" w:rsidRDefault="009627C7" w:rsidP="009627C7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27C7">
        <w:rPr>
          <w:rFonts w:ascii="Times New Roman" w:hAnsi="Times New Roman" w:cs="Times New Roman"/>
          <w:sz w:val="24"/>
          <w:szCs w:val="24"/>
        </w:rPr>
        <w:t>Log-6-1 „Vojenský predpis o skladovaní výbušnín, výbušných predmetov a munície“,</w:t>
      </w:r>
    </w:p>
    <w:p w14:paraId="3B9D1B47" w14:textId="77777777" w:rsidR="009627C7" w:rsidRDefault="009627C7" w:rsidP="009627C7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27C7">
        <w:rPr>
          <w:rFonts w:ascii="Times New Roman" w:hAnsi="Times New Roman" w:cs="Times New Roman"/>
          <w:sz w:val="24"/>
          <w:szCs w:val="24"/>
        </w:rPr>
        <w:t>Log-5-1 „Vojenský predpis o preskúšavaní technického stavu výbušnín, výbušných predmetov a munície a ich obalov“.</w:t>
      </w:r>
    </w:p>
    <w:p w14:paraId="6B3D1BC6" w14:textId="22853913" w:rsidR="009627C7" w:rsidRPr="009627C7" w:rsidRDefault="009627C7" w:rsidP="009627C7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27C7">
        <w:rPr>
          <w:rFonts w:ascii="Times New Roman" w:hAnsi="Times New Roman" w:cs="Times New Roman"/>
          <w:sz w:val="24"/>
          <w:szCs w:val="24"/>
        </w:rPr>
        <w:t>Vševojsk-5-6</w:t>
      </w:r>
    </w:p>
    <w:p w14:paraId="2EEF39C3" w14:textId="77777777" w:rsidR="00D85E75" w:rsidRDefault="00D85E75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DAE1C" w14:textId="77777777" w:rsidR="00D85E75" w:rsidRP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4B403" w14:textId="045A88A2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760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7E5C4529" w14:textId="77777777" w:rsid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Dočasné smernice na hospodárenie s materiálom a materiálová pôsobnosť v ozbrojených silách SR č. VeLog-ZEK-17-363/2006 – príloha č. 1.</w:t>
      </w:r>
    </w:p>
    <w:p w14:paraId="34D6227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Odborné pokyny pre hospodárenie so spotrebným materiálom v zásobovacej triede II a zásobovacej triede IV  č. SCMM-1/1-37 – čl. 3, bod (5), čl. 6 a príloha č. 5.</w:t>
      </w:r>
    </w:p>
    <w:p w14:paraId="15F510B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Nariadenie náčelníka GŠ OS SR z júna 2019 o podrobnostiach na hygienické požiadavky a na organizáciu prác pri príprave stravy na poľných prostriedkoch proviantnej služby a likvidáciu odpadov pri aktivitách vykonávaných na rozvíjanie vojenských tradícií a na zabezpečenie kultúrnych, vzdelávacích, športových a spoločenských podujatí k tomu organizovaných č. ŠbPO-110-58/2019. </w:t>
      </w:r>
    </w:p>
    <w:p w14:paraId="758EFC04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lastRenderedPageBreak/>
        <w:t>Zákon č. 281/2015 - § 120,</w:t>
      </w:r>
    </w:p>
    <w:p w14:paraId="096726DC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311/2001 Zákonník práce - § 152,</w:t>
      </w:r>
    </w:p>
    <w:p w14:paraId="554A6DB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Služobná pomôcka „Jednotné zásady účtovania a evidencie v stravovacích zariadeniach OS SR“ č. SPJ-4-15/Log – čl. 3, body (4) a (5). </w:t>
      </w:r>
    </w:p>
    <w:p w14:paraId="235FA3E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Služobná pomôcka „Jednotné zásady účtovania a evidencie v stravovacích zariadeniach OS SR“ č. SPJ-4-15/Log – čl. 6, bod (7), čl. 28, body (1) a (4), čl. 65, body (4) a (5).</w:t>
      </w:r>
    </w:p>
    <w:p w14:paraId="271FA50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204, bod (1).</w:t>
      </w:r>
    </w:p>
    <w:p w14:paraId="040A6AF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195.</w:t>
      </w:r>
    </w:p>
    <w:p w14:paraId="1EB63769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283/2002 Z. z. o cestovných náhradách v znení neskorších predpisov - § 4 a § 5.</w:t>
      </w:r>
    </w:p>
    <w:p w14:paraId="4F787B0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Služobný predpis hlavného služobného úradu o proviantných náležitostiach a prepravných náležitostiach č. 14/2016 v znení neskorších doplnkov.</w:t>
      </w:r>
    </w:p>
    <w:p w14:paraId="5C14AB1C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 doplnení</w:t>
      </w:r>
    </w:p>
    <w:p w14:paraId="1FF53CC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niektorých zákonov - § 120, bod (4).</w:t>
      </w:r>
    </w:p>
    <w:p w14:paraId="1E29251D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Zákon č. 311/2011 </w:t>
      </w:r>
      <w:proofErr w:type="spellStart"/>
      <w:r w:rsidRPr="00D82B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82BA5">
        <w:rPr>
          <w:rFonts w:ascii="Times New Roman" w:hAnsi="Times New Roman" w:cs="Times New Roman"/>
          <w:sz w:val="24"/>
          <w:szCs w:val="24"/>
        </w:rPr>
        <w:t xml:space="preserve">. Zákonník práce - § 152, ods. 6. </w:t>
      </w:r>
    </w:p>
    <w:p w14:paraId="2B819151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204, bod (1), písm. b).</w:t>
      </w:r>
    </w:p>
    <w:p w14:paraId="24B0AAB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Služobný predpis hlavného služobného úradu č. 56/2020, ktorým sa mení a dopĺňa služobný predpis hlavného služobného úradu č. 14/2016 o poskytovaní proviantných náležitostí a prepravných náležitostí v znení služobného predpisu hlavného služobného úradu č. 5/2020 – čl. 6, bod (6), (7) a príloha č. 2a.</w:t>
      </w:r>
    </w:p>
    <w:p w14:paraId="2892039A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Vojenský predpis o systéme a metodike tvorby zásob a zabezpečení služieb pre ozbrojené sily Slovenskej republiky na obdobie krízovej situácie Log-2-2.</w:t>
      </w:r>
    </w:p>
    <w:p w14:paraId="04A0EB9D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Nariadenie európskeho parlamentu a rady ES č. 852/2004 o hygiene potravín – body 11 a 13 (úvod) a kapitola II, čl. 5, bod 1.</w:t>
      </w:r>
    </w:p>
    <w:p w14:paraId="2C7B902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Potravinový kódex SR - hlava 8 (legislatívne zakotvenie povinnosti zavedenia HACCP)</w:t>
      </w:r>
    </w:p>
    <w:p w14:paraId="20385930" w14:textId="77777777" w:rsidR="00D82BA5" w:rsidRPr="00D82BA5" w:rsidRDefault="00D82BA5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4633FF" w14:textId="77777777" w:rsidR="00D85E75" w:rsidRDefault="00D85E75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7561A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2DBE18" w14:textId="7E16FF70" w:rsidR="006E7FCD" w:rsidRPr="006E7FCD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>Odbornosť L10/7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E7FC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 940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3CA07399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Log-2-2 - Vojenský predpis o systéme a metodike tvorby zásob a zabezpečení služieb pre ozbrojené sily Slovenskej republiky na obdobie krízovej situácie</w:t>
      </w:r>
    </w:p>
    <w:p w14:paraId="727F8115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Vševojsk-17-5/s - Evidencia materiálu u vojsk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Česko-Slovenskej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armády v mieri</w:t>
      </w:r>
    </w:p>
    <w:p w14:paraId="2087EDE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v príspevkových organizáciách</w:t>
      </w:r>
    </w:p>
    <w:p w14:paraId="19BF7B23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Smernica Ministerstva obrany Slovenskej republiky č. 30/2014 o správe majetku štátu a o postupoch jeho účtovania v znení smernice MO SR č. 48/2015 z 8. júla 2015, v znení smernice MO SR č. 100/2016 z 29. decembra 2016, v znení smernice MO SR č. 33/2019 z 19. júna 2019</w:t>
      </w:r>
    </w:p>
    <w:p w14:paraId="61E39F9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SVD 40 (B) - Logistická doktrína ozbrojených síl Slovenskej republiky</w:t>
      </w:r>
    </w:p>
    <w:p w14:paraId="746F4930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Vševojsk-17-2 - Hospodárenie s materiálom a materiálová pôsobnosť v Armáde SR</w:t>
      </w:r>
    </w:p>
    <w:p w14:paraId="6C5799A4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</w:t>
      </w:r>
    </w:p>
    <w:p w14:paraId="77AE154C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SPJ-4-15/Log - Služobná pomôcka - Jednotné zásady účtovania a evidencie v stravovacích zariadeniach OS SR</w:t>
      </w:r>
    </w:p>
    <w:p w14:paraId="6C73F406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Služobný predpis hlavného služobného úradu č. 14/2016 o poskytovaní proviantných náležitostí a prepravných náležitostí v znení SP HSÚ č. 5/2020 z 22. januára 2020, v znení </w:t>
      </w:r>
      <w:r w:rsidRPr="006E7FCD">
        <w:rPr>
          <w:rFonts w:ascii="Times New Roman" w:hAnsi="Times New Roman" w:cs="Times New Roman"/>
          <w:sz w:val="24"/>
          <w:szCs w:val="24"/>
        </w:rPr>
        <w:lastRenderedPageBreak/>
        <w:t>SP HSÚ č. 56/2020 z 25. júna 2020, v znení SP HSÚ č. 24/2022 z 21. apríla 2022, v znení SP HSÚ č. 89/2022 z 9. decembra 2022, v znení SP HSÚ č. 15/2023 z 3. apríla 2023</w:t>
      </w:r>
    </w:p>
    <w:p w14:paraId="1BEAE3D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51451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506B42" w14:textId="27D688D1" w:rsidR="006E7FCD" w:rsidRPr="006E7FCD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 xml:space="preserve">Odbornosť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6E7FCD">
        <w:rPr>
          <w:rFonts w:ascii="Times New Roman" w:hAnsi="Times New Roman" w:cs="Times New Roman"/>
          <w:b/>
          <w:sz w:val="24"/>
          <w:szCs w:val="24"/>
        </w:rPr>
        <w:t>10/</w:t>
      </w:r>
      <w:r>
        <w:rPr>
          <w:rFonts w:ascii="Times New Roman" w:hAnsi="Times New Roman" w:cs="Times New Roman"/>
          <w:b/>
          <w:sz w:val="24"/>
          <w:szCs w:val="24"/>
        </w:rPr>
        <w:t>490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3DC5955B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Zákon 281/2015 o štátnej službe profesionálnych vojakov a o zmene doplnení niektorých zákonov v znení neskorších predpisov</w:t>
      </w:r>
    </w:p>
    <w:p w14:paraId="5FFF9C79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Metodické  pokyny  upravujúce  podrobnosti vedenia  personálnej  evidencie a  personálnej  štatistiky  profesionálnych vojakov č. ŠbPO-197/2022-OdPeM</w:t>
      </w:r>
    </w:p>
    <w:p w14:paraId="6C22B4A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 113/2022 o podrobnostiach o podávaní majetkového priznania,</w:t>
      </w:r>
    </w:p>
    <w:p w14:paraId="0A7A788A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jeho vyhodnocovaní a uchovávaní</w:t>
      </w:r>
    </w:p>
    <w:p w14:paraId="176F0D64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 109/2022 o požiadavkách na vojenskú hodnosť a odborných požiadavkách na výkon funkcie, o úrovni znalosti cudzieho jazyka na vojenskú hodnosť a na výkon funkcie, o spôsobe ich získavania, o podmienkach uznávania požiadaviek na vojenskú hodnosť a odborných požiadaviek na výkon funkcie dosiahnutých pred účinnosťou zákona č. 281/2015 Z. z. o štátnej službe profesionálnych vojakov a o zmene a doplnení niektorých zákonov v znení neskorších predpisov</w:t>
      </w:r>
    </w:p>
    <w:p w14:paraId="1A618534" w14:textId="77777777" w:rsid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Vyhláška MO SR č. 116 z 24.5.2024 o požadovaných študijných odboroch a učebných odboroch stredného vzdelania, požadovaných študijných odboroch vysokoškolského vzdelania na výkon funkcie a požadovanej odbornej spôsobilosti na výkon niektorých odborných činností v štátnej službe profesionálneho vojaka</w:t>
      </w:r>
    </w:p>
    <w:p w14:paraId="6F7A6BE1" w14:textId="30EF5CC7" w:rsidR="009627C7" w:rsidRPr="006E7FCD" w:rsidRDefault="009627C7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27C7">
        <w:rPr>
          <w:rFonts w:ascii="Times New Roman" w:hAnsi="Times New Roman" w:cs="Times New Roman"/>
          <w:sz w:val="24"/>
          <w:szCs w:val="24"/>
        </w:rPr>
        <w:t xml:space="preserve">Zákon č. 150/2025 </w:t>
      </w:r>
      <w:proofErr w:type="spellStart"/>
      <w:r w:rsidRPr="009627C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627C7">
        <w:rPr>
          <w:rFonts w:ascii="Times New Roman" w:hAnsi="Times New Roman" w:cs="Times New Roman"/>
          <w:sz w:val="24"/>
          <w:szCs w:val="24"/>
        </w:rPr>
        <w:t>. o niektorých opatreniach na zvýšenie odolnosti Slovenskej republiky v oblasti obrany a bezpečnosti, o brannej povinnosti a o zmene a doplnení niektorých zákonov (ďalej len „zákon č. 150/2025“)</w:t>
      </w:r>
    </w:p>
    <w:p w14:paraId="431F8CF3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ED48B9" w14:textId="034B44C5" w:rsidR="004C721A" w:rsidRPr="006E7FCD" w:rsidRDefault="004C721A" w:rsidP="004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 xml:space="preserve">Odbornosť </w:t>
      </w:r>
      <w:r>
        <w:rPr>
          <w:rFonts w:ascii="Times New Roman" w:hAnsi="Times New Roman" w:cs="Times New Roman"/>
          <w:b/>
          <w:sz w:val="24"/>
          <w:szCs w:val="24"/>
        </w:rPr>
        <w:t>M4</w:t>
      </w:r>
      <w:r w:rsidRPr="006E7FCD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970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6310FF94" w14:textId="77777777" w:rsidR="004C721A" w:rsidRPr="009116A7" w:rsidRDefault="004C721A" w:rsidP="004C721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Služobný predpis o služobnej telesnej príprave v OS SR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Tel-1-1. 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Dokumenty Ministerstva obrany SR, ktoré presne definujú metodiku preskúšania vojakov z telesnej zdatnosti, obsahujú bodovacie tabuľky, normatívy pre kľuky, ľah-sed, člnkový beh a 12-minútový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Cooperov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test podľa vekových kategórií.</w:t>
      </w:r>
    </w:p>
    <w:p w14:paraId="1E29C176" w14:textId="77777777" w:rsidR="004C721A" w:rsidRDefault="004C721A" w:rsidP="004C721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Oficiálne pravidlá CISM (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Conseil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International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du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Sport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Militaire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Medzinárodné pravidlá pre vojenský päťboj (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Military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Pentathlon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), ktoré presne určujú technické parametre disciplín ako prekážkové plávanie, hod granátom na cieľ/diaľku či prekonávanie 500-metrovej prekážkovej dráhy NATO.</w:t>
      </w:r>
    </w:p>
    <w:p w14:paraId="49F33679" w14:textId="77777777" w:rsidR="004C721A" w:rsidRPr="009116A7" w:rsidRDefault="004C721A" w:rsidP="004C72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Kampmiller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T. a kol.: Teória a metodika športu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Slovenská vysokoškolská učebnica (FTEV UK), z ktorej pochádzajú definície motorických schopností (sila, vytrvalosť, rýchlosť, koordinácia), princípy progresívneho preťaženia a metodika tvorby kruhových tréningov.</w:t>
      </w:r>
    </w:p>
    <w:p w14:paraId="127D8BDD" w14:textId="77777777" w:rsidR="004C721A" w:rsidRDefault="004C721A" w:rsidP="004C72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Vanderka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M.: Silové a rýchlostné schopnosti v športe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Odborná publikácia zameraná na rozvoj výbušnej sily,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plyometrické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cvičenia (výskoky, odrazy) a testovanie agility (člnkové behy).</w:t>
      </w:r>
    </w:p>
    <w:p w14:paraId="407A56F2" w14:textId="77777777" w:rsidR="004C721A" w:rsidRPr="009116A7" w:rsidRDefault="004C721A" w:rsidP="004C72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Marček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T. a kol.: Športová medicína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Lekárska a telovýchovná literatúra objasňujúca pojmy ako VO2 max (maximálna spotreba kyslíka), energetické krytie pri záťaži (aeróbna/anaeróbna zóna) a mechanizmus vzniku svalovej horúčky (mikrotrhliny vo svalových vláknach).</w:t>
      </w:r>
    </w:p>
    <w:p w14:paraId="3066577C" w14:textId="77777777" w:rsidR="004C721A" w:rsidRDefault="004C721A" w:rsidP="004C72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Štandardné postupy Slovenského Červeného kríža (SČK)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Oficiálne usmernenia pre poskytovanie prvej pomoci pri akútnych stavoch, ktoré sa vyučujú na kurzoch prvej pomoci (bezpečnosť na mieste činu, RICE metóda na podvrtnutia, správny postup pri krvácaní z nosa).</w:t>
      </w:r>
    </w:p>
    <w:p w14:paraId="2FF0F2D0" w14:textId="77777777" w:rsidR="004C721A" w:rsidRPr="009116A7" w:rsidRDefault="004C721A" w:rsidP="004C72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Oficiálne pravidlá športov (FIFA, FIBA, IHF, FIVB)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Medzinárodné pravidlá futbalu (ofsajd), basketbalu (striedania), hádzanej (tresty) a volejbalu/bedmintonu.</w:t>
      </w:r>
    </w:p>
    <w:p w14:paraId="499FEA3B" w14:textId="77777777" w:rsidR="004C721A" w:rsidRPr="009116A7" w:rsidRDefault="004C721A" w:rsidP="004C72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Materiály Slovenského olympijského a športového výboru (SOŠV)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Historické fakty o antických olympijských hrách (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hoplitodromos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), vzniku moderného päťboja (Pierre de Coubertin) a histórii Armádneho telovýchovného klubu (ATK) / Dukla.</w:t>
      </w:r>
    </w:p>
    <w:p w14:paraId="16E9BD04" w14:textId="77777777" w:rsidR="004C721A" w:rsidRPr="009116A7" w:rsidRDefault="004C721A" w:rsidP="004C721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BD3F2F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E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552"/>
    <w:multiLevelType w:val="hybridMultilevel"/>
    <w:tmpl w:val="32BCAB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060"/>
    <w:multiLevelType w:val="hybridMultilevel"/>
    <w:tmpl w:val="A46688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71FB"/>
    <w:multiLevelType w:val="multilevel"/>
    <w:tmpl w:val="F7B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5134B"/>
    <w:multiLevelType w:val="hybridMultilevel"/>
    <w:tmpl w:val="8F9A6B0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C4E3C3C"/>
    <w:multiLevelType w:val="hybridMultilevel"/>
    <w:tmpl w:val="EAE037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2FC1"/>
    <w:multiLevelType w:val="hybridMultilevel"/>
    <w:tmpl w:val="8A7AF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300E"/>
    <w:multiLevelType w:val="hybridMultilevel"/>
    <w:tmpl w:val="72FA7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FD8"/>
    <w:multiLevelType w:val="hybridMultilevel"/>
    <w:tmpl w:val="BC72F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C239B"/>
    <w:multiLevelType w:val="hybridMultilevel"/>
    <w:tmpl w:val="328A2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707E2"/>
    <w:multiLevelType w:val="hybridMultilevel"/>
    <w:tmpl w:val="4510D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E4005"/>
    <w:multiLevelType w:val="multilevel"/>
    <w:tmpl w:val="8E2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577FED"/>
    <w:multiLevelType w:val="multilevel"/>
    <w:tmpl w:val="180A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4104C"/>
    <w:multiLevelType w:val="hybridMultilevel"/>
    <w:tmpl w:val="F19A35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6643F"/>
    <w:multiLevelType w:val="hybridMultilevel"/>
    <w:tmpl w:val="69DC8B26"/>
    <w:lvl w:ilvl="0" w:tplc="65421E8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02C1ED8"/>
    <w:multiLevelType w:val="multilevel"/>
    <w:tmpl w:val="13A6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67DB5"/>
    <w:multiLevelType w:val="hybridMultilevel"/>
    <w:tmpl w:val="DA7C67B0"/>
    <w:lvl w:ilvl="0" w:tplc="6EE24A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3906">
    <w:abstractNumId w:val="9"/>
  </w:num>
  <w:num w:numId="2" w16cid:durableId="1547333156">
    <w:abstractNumId w:val="3"/>
  </w:num>
  <w:num w:numId="3" w16cid:durableId="708189600">
    <w:abstractNumId w:val="7"/>
  </w:num>
  <w:num w:numId="4" w16cid:durableId="306781279">
    <w:abstractNumId w:val="12"/>
  </w:num>
  <w:num w:numId="5" w16cid:durableId="1681852270">
    <w:abstractNumId w:val="0"/>
  </w:num>
  <w:num w:numId="6" w16cid:durableId="1155099414">
    <w:abstractNumId w:val="5"/>
  </w:num>
  <w:num w:numId="7" w16cid:durableId="609700500">
    <w:abstractNumId w:val="6"/>
  </w:num>
  <w:num w:numId="8" w16cid:durableId="1124614840">
    <w:abstractNumId w:val="1"/>
  </w:num>
  <w:num w:numId="9" w16cid:durableId="1811703799">
    <w:abstractNumId w:val="8"/>
  </w:num>
  <w:num w:numId="10" w16cid:durableId="2084640377">
    <w:abstractNumId w:val="15"/>
  </w:num>
  <w:num w:numId="11" w16cid:durableId="848568423">
    <w:abstractNumId w:val="13"/>
  </w:num>
  <w:num w:numId="12" w16cid:durableId="325863617">
    <w:abstractNumId w:val="10"/>
  </w:num>
  <w:num w:numId="13" w16cid:durableId="725686321">
    <w:abstractNumId w:val="11"/>
  </w:num>
  <w:num w:numId="14" w16cid:durableId="2109423006">
    <w:abstractNumId w:val="2"/>
  </w:num>
  <w:num w:numId="15" w16cid:durableId="1175681452">
    <w:abstractNumId w:val="14"/>
  </w:num>
  <w:num w:numId="16" w16cid:durableId="1803764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27"/>
    <w:rsid w:val="001A54C7"/>
    <w:rsid w:val="00277145"/>
    <w:rsid w:val="002F28BD"/>
    <w:rsid w:val="004C721A"/>
    <w:rsid w:val="006C220B"/>
    <w:rsid w:val="006E7FCD"/>
    <w:rsid w:val="009627C7"/>
    <w:rsid w:val="009E6127"/>
    <w:rsid w:val="00C33474"/>
    <w:rsid w:val="00D63076"/>
    <w:rsid w:val="00D82BA5"/>
    <w:rsid w:val="00D85E75"/>
    <w:rsid w:val="00E25602"/>
    <w:rsid w:val="00E4348E"/>
    <w:rsid w:val="00E67BA6"/>
    <w:rsid w:val="00EE07A1"/>
    <w:rsid w:val="00E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9A7D"/>
  <w15:chartTrackingRefBased/>
  <w15:docId w15:val="{48B0E1E8-2F02-4D22-9BBE-CF3911D5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28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2,Text odseku,Dot pt,No Spacing1,List Paragraph Char Char Char,Indicator Text,Numbered Para 1,List Paragraph à moi,Odsek zoznamu4,F5 List Paragraph,Colorful List - Accent 11,Bullet 1,Bullet Points,List Paragraph2,MAIN CONTENT"/>
    <w:basedOn w:val="Normlny"/>
    <w:link w:val="OdsekzoznamuChar"/>
    <w:uiPriority w:val="34"/>
    <w:qFormat/>
    <w:rsid w:val="002F28BD"/>
    <w:pPr>
      <w:ind w:left="720"/>
      <w:contextualSpacing/>
    </w:pPr>
  </w:style>
  <w:style w:type="character" w:customStyle="1" w:styleId="PopistmyCharChar">
    <w:name w:val="Popis témy Char Char"/>
    <w:link w:val="Popistmy"/>
    <w:locked/>
    <w:rsid w:val="00D85E75"/>
    <w:rPr>
      <w:rFonts w:ascii="Arial" w:eastAsia="Times New Roman" w:hAnsi="Arial" w:cs="Arial"/>
      <w:sz w:val="24"/>
      <w:szCs w:val="24"/>
    </w:rPr>
  </w:style>
  <w:style w:type="paragraph" w:customStyle="1" w:styleId="Popistmy">
    <w:name w:val="Popis témy"/>
    <w:link w:val="PopistmyCharChar"/>
    <w:rsid w:val="00D85E75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ekzoznamuChar">
    <w:name w:val="Odsek zoznamu Char"/>
    <w:aliases w:val="Odsek zoznamu2 Char,Text odseku Char,Dot pt Char,No Spacing1 Char,List Paragraph Char Char Char Char,Indicator Text Char,Numbered Para 1 Char,List Paragraph à moi Char,Odsek zoznamu4 Char,F5 List Paragraph Char,Bullet 1 Char"/>
    <w:link w:val="Odsekzoznamu"/>
    <w:uiPriority w:val="34"/>
    <w:qFormat/>
    <w:locked/>
    <w:rsid w:val="0096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KULPOVÁ Lenka</dc:creator>
  <cp:keywords/>
  <dc:description/>
  <cp:lastModifiedBy>KULPOVÁ Lenka</cp:lastModifiedBy>
  <cp:revision>7</cp:revision>
  <dcterms:created xsi:type="dcterms:W3CDTF">2025-05-06T12:32:00Z</dcterms:created>
  <dcterms:modified xsi:type="dcterms:W3CDTF">2026-08-26T08:23:00Z</dcterms:modified>
</cp:coreProperties>
</file>